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-222250</wp:posOffset>
            </wp:positionV>
            <wp:extent cx="118745" cy="118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-561340</wp:posOffset>
            </wp:positionV>
            <wp:extent cx="118745" cy="11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1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5194935</wp:posOffset>
            </wp:positionH>
            <wp:positionV relativeFrom="paragraph">
              <wp:posOffset>-605790</wp:posOffset>
            </wp:positionV>
            <wp:extent cx="57150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3912235</wp:posOffset>
            </wp:positionH>
            <wp:positionV relativeFrom="paragraph">
              <wp:posOffset>-605790</wp:posOffset>
            </wp:positionV>
            <wp:extent cx="57150" cy="619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-1713865</wp:posOffset>
            </wp:positionH>
            <wp:positionV relativeFrom="paragraph">
              <wp:posOffset>643890</wp:posOffset>
            </wp:positionV>
            <wp:extent cx="6998335" cy="493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335" cy="493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60"/>
            <w:col w:w="840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Tan Irving</w:t>
        </w:r>
      </w:hyperlink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9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C/O WESTERN DIGITAL CORPORATION 5601 GREAT OAKS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87"/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WESTERN DIGITAL CORP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WDC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720" w:firstLine="7"/>
        <w:spacing w:after="0" w:line="285" w:lineRule="auto"/>
        <w:tabs>
          <w:tab w:leader="none" w:pos="131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1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Executive Officer</w:t>
      </w:r>
    </w:p>
    <w:p>
      <w:pPr>
        <w:spacing w:after="0" w:line="6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14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9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SAN JOSE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95119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9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9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06/20/2026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29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52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597,056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06/20/2026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1,090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746.23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595,966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Dividend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56.5009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Equivalent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21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06/17/2026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56.5009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938.7743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Rights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Dividend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52.1114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Equivalent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21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06/20/2026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52.1114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886.6629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Rights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-1967230</wp:posOffset>
            </wp:positionV>
            <wp:extent cx="28575" cy="19723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7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320" w:hanging="3"/>
        <w:spacing w:after="0" w:line="281" w:lineRule="auto"/>
        <w:tabs>
          <w:tab w:leader="none" w:pos="16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dividend equivalent rights were converted into, and paid in the form of, shares of the Issuer's common stock on a one-for-one basis in connection with the vesting of restricted stock units to which the dividend equivalent rights relate. A cash amount was also paid to the holder to settle a fractional dividend equivalent right.</w:t>
      </w: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Payment of tax obligation by withholding securities incident to the vesting of securities in accordance with Rule 16b-3(e).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160" w:hanging="3"/>
        <w:spacing w:after="0" w:line="282" w:lineRule="auto"/>
        <w:tabs>
          <w:tab w:leader="none" w:pos="16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dividend equivalent rights accrued on previously awarded restricted stock units (RSUs) which vest proportionately with the RSUs to which they relate. Each dividend equivalent right represents a contingent right to receive one share of the Issuer's common stock or the cash value thereof.</w:t>
      </w: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0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By: /s/ Sandra Garcia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06/22/2026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in-Fact For: Irving Tan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hanging="3"/>
        <w:spacing w:after="0" w:line="325" w:lineRule="auto"/>
        <w:tabs>
          <w:tab w:leader="none" w:pos="172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29518" TargetMode="External"/><Relationship Id="rId14" Type="http://schemas.openxmlformats.org/officeDocument/2006/relationships/hyperlink" Target="http://www.sec.gov/cgi-bin/browse-edgar?action=getcompany&amp;CIK=00001060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2026-06-22T20:17:34Z</dcterms:created>
  <dcterms:modified xsi:type="dcterms:W3CDTF">2026-06-22T20:17:34Z</dcterms:modified>
</cp:coreProperties>
</file>