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8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033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MASSENGILL MATTHEW E</w:t>
              </w:r>
            </w:hyperlink>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WESTERN DIGITAL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80" w:type="dxa"/>
            <w:vAlign w:val="bottom"/>
            <w:gridSpan w:val="6"/>
            <w:vMerge w:val="restart"/>
          </w:tcPr>
          <w:p>
            <w:pPr>
              <w:ind w:left="320"/>
              <w:spacing w:after="0"/>
              <w:rPr>
                <w:sz w:val="20"/>
                <w:szCs w:val="20"/>
                <w:color w:val="auto"/>
              </w:rPr>
            </w:pPr>
            <w:r>
              <w:rPr>
                <w:rFonts w:ascii="Arial" w:cs="Arial" w:eastAsia="Arial" w:hAnsi="Arial"/>
                <w:sz w:val="17"/>
                <w:szCs w:val="17"/>
                <w:color w:val="0000FF"/>
              </w:rPr>
              <w:t>11/02/2018</w:t>
            </w: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WESTERN DIGITAL CORPORATION</w:t>
            </w:r>
          </w:p>
        </w:tc>
        <w:tc>
          <w:tcPr>
            <w:tcW w:w="1680" w:type="dxa"/>
            <w:vAlign w:val="bottom"/>
            <w:gridSpan w:val="6"/>
            <w:vMerge w:val="continue"/>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5601 GREAT OAKS PARKWAY</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8"/>
                <w:szCs w:val="8"/>
                <w:color w:val="auto"/>
              </w:rPr>
            </w:pPr>
          </w:p>
        </w:tc>
        <w:tc>
          <w:tcPr>
            <w:tcW w:w="35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5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17"/>
                <w:szCs w:val="17"/>
                <w:color w:val="auto"/>
              </w:rPr>
            </w:pPr>
          </w:p>
        </w:tc>
        <w:tc>
          <w:tcPr>
            <w:tcW w:w="30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 JOSE</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20" w:type="dxa"/>
            <w:vAlign w:val="bottom"/>
            <w:gridSpan w:val="2"/>
          </w:tcPr>
          <w:p>
            <w:pPr>
              <w:ind w:left="20"/>
              <w:spacing w:after="0"/>
              <w:rPr>
                <w:sz w:val="20"/>
                <w:szCs w:val="20"/>
                <w:color w:val="auto"/>
              </w:rPr>
            </w:pPr>
            <w:r>
              <w:rPr>
                <w:rFonts w:ascii="Arial" w:cs="Arial" w:eastAsia="Arial" w:hAnsi="Arial"/>
                <w:sz w:val="17"/>
                <w:szCs w:val="17"/>
                <w:color w:val="0000FF"/>
              </w:rPr>
              <w:t>95119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4"/>
                <w:szCs w:val="14"/>
                <w:color w:val="auto"/>
              </w:rPr>
            </w:pPr>
          </w:p>
        </w:tc>
        <w:tc>
          <w:tcPr>
            <w:tcW w:w="160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ind w:left="5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6"/>
          </w:tcPr>
          <w:p>
            <w:pPr>
              <w:ind w:left="740"/>
              <w:spacing w:after="0"/>
              <w:rPr>
                <w:sz w:val="20"/>
                <w:szCs w:val="20"/>
                <w:color w:val="auto"/>
              </w:rPr>
            </w:pPr>
            <w:r>
              <w:rPr>
                <w:rFonts w:ascii="Arial" w:cs="Arial" w:eastAsia="Arial" w:hAnsi="Arial"/>
                <w:sz w:val="17"/>
                <w:szCs w:val="17"/>
                <w:color w:val="0000FF"/>
              </w:rPr>
              <w:t>11/02/2018</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gridSpan w:val="2"/>
          </w:tcPr>
          <w:p>
            <w:pPr>
              <w:jc w:val="right"/>
              <w:ind w:right="200"/>
              <w:spacing w:after="0" w:line="318" w:lineRule="exact"/>
              <w:rPr>
                <w:sz w:val="20"/>
                <w:szCs w:val="20"/>
                <w:color w:val="auto"/>
              </w:rPr>
            </w:pPr>
            <w:r>
              <w:rPr>
                <w:rFonts w:ascii="Arial" w:cs="Arial" w:eastAsia="Arial" w:hAnsi="Arial"/>
                <w:sz w:val="34"/>
                <w:szCs w:val="34"/>
                <w:color w:val="0000FF"/>
                <w:vertAlign w:val="subscript"/>
              </w:rPr>
              <w:t>89</w:t>
            </w:r>
            <w:r>
              <w:rPr>
                <w:rFonts w:ascii="Arial" w:cs="Arial" w:eastAsia="Arial" w:hAnsi="Arial"/>
                <w:sz w:val="11"/>
                <w:szCs w:val="11"/>
                <w:color w:val="008000"/>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17,848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6"/>
          </w:tcPr>
          <w:p>
            <w:pPr>
              <w:ind w:left="740"/>
              <w:spacing w:after="0"/>
              <w:rPr>
                <w:sz w:val="20"/>
                <w:szCs w:val="20"/>
                <w:color w:val="auto"/>
              </w:rPr>
            </w:pPr>
            <w:r>
              <w:rPr>
                <w:rFonts w:ascii="Arial" w:cs="Arial" w:eastAsia="Arial" w:hAnsi="Arial"/>
                <w:sz w:val="17"/>
                <w:szCs w:val="17"/>
                <w:color w:val="0000FF"/>
              </w:rPr>
              <w:t>11/05/2018</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1,681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47.6788</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16,167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gridSpan w:val="14"/>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Dividend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89.3698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Equivalent</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ind w:left="260"/>
              <w:spacing w:after="0" w:line="128" w:lineRule="exact"/>
              <w:rPr>
                <w:sz w:val="20"/>
                <w:szCs w:val="20"/>
                <w:color w:val="auto"/>
              </w:rPr>
            </w:pPr>
            <w:r>
              <w:rPr>
                <w:rFonts w:ascii="Arial" w:cs="Arial" w:eastAsia="Arial" w:hAnsi="Arial"/>
                <w:sz w:val="13"/>
                <w:szCs w:val="13"/>
                <w:color w:val="0000FF"/>
              </w:rPr>
              <w:t>11/02/2018</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3"/>
          </w:tcPr>
          <w:p>
            <w:pPr>
              <w:spacing w:after="0" w:line="128"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1"/>
                <w:szCs w:val="11"/>
                <w:color w:val="auto"/>
              </w:rPr>
            </w:pPr>
          </w:p>
        </w:tc>
        <w:tc>
          <w:tcPr>
            <w:tcW w:w="860" w:type="dxa"/>
            <w:vAlign w:val="bottom"/>
          </w:tcPr>
          <w:p>
            <w:pPr>
              <w:ind w:left="380"/>
              <w:spacing w:after="0" w:line="128" w:lineRule="exact"/>
              <w:rPr>
                <w:sz w:val="20"/>
                <w:szCs w:val="20"/>
                <w:color w:val="auto"/>
              </w:rPr>
            </w:pPr>
            <w:r>
              <w:rPr>
                <w:rFonts w:ascii="Arial" w:cs="Arial" w:eastAsia="Arial" w:hAnsi="Arial"/>
                <w:sz w:val="13"/>
                <w:szCs w:val="13"/>
                <w:color w:val="0000FF"/>
                <w:w w:val="97"/>
              </w:rPr>
              <w:t>89.3698</w:t>
            </w:r>
          </w:p>
        </w:tc>
        <w:tc>
          <w:tcPr>
            <w:tcW w:w="8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580" w:type="dxa"/>
            <w:vAlign w:val="bottom"/>
          </w:tcPr>
          <w:p>
            <w:pPr>
              <w:ind w:left="380"/>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60" w:firstLine="6"/>
        <w:spacing w:after="0" w:line="26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dividend equivalents were converted into, and paid in the form of, shares of the Issuer's common stock on a one-for-one basis in connection with the vesting of restricted stock units to which the dividend equivalents relate. A cash amount was also paid to the holder to settle a fractional dividend equivalent.</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February 1, 2018.</w:t>
      </w:r>
    </w:p>
    <w:p>
      <w:pPr>
        <w:spacing w:after="0" w:line="49" w:lineRule="exact"/>
        <w:rPr>
          <w:rFonts w:ascii="Arial" w:cs="Arial" w:eastAsia="Arial" w:hAnsi="Arial"/>
          <w:sz w:val="13"/>
          <w:szCs w:val="13"/>
          <w:color w:val="008000"/>
        </w:rPr>
      </w:pPr>
    </w:p>
    <w:p>
      <w:pPr>
        <w:ind w:left="40" w:right="320" w:firstLine="6"/>
        <w:spacing w:after="0" w:line="30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weighted average sale price per share. These shares were sold in multiple transactions at prices ranging from a low of $47.22 to a high of $48.05. The Reporting Person undertakes to provide to the Issuer, any security holder of the Issuer, or the staff of the Securities and Exchange Commission, upon request, full information regarding the number of shares sold at each separate price.</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By: /s/ Sandra Garcia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390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in-Fact For: Matthew E.</w:t>
      </w:r>
      <w:r>
        <w:rPr>
          <w:sz w:val="20"/>
          <w:szCs w:val="20"/>
          <w:color w:val="auto"/>
        </w:rPr>
        <w:tab/>
      </w:r>
      <w:r>
        <w:rPr>
          <w:rFonts w:ascii="Arial" w:cs="Arial" w:eastAsia="Arial" w:hAnsi="Arial"/>
          <w:sz w:val="15"/>
          <w:szCs w:val="15"/>
          <w:color w:val="0000FF"/>
        </w:rPr>
        <w:t>11/05/2018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1948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480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5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2826" TargetMode="External"/><Relationship Id="rId13" Type="http://schemas.openxmlformats.org/officeDocument/2006/relationships/hyperlink" Target="http://www.sec.gov/cgi-bin/browse-edgar?action=getcompany&amp;CIK=0000106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2019-12-24T06:30:31Z</dcterms:created>
  <dcterms:modified xsi:type="dcterms:W3CDTF">2019-12-24T06:30:31Z</dcterms:modified>
</cp:coreProperties>
</file>