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Tregillis Cynthia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WESTERN DIGITAL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5601 GREAT OAKS PARKWAY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WESTERN DIGITAL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WDC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 &amp; Corp Sec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112,162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441.57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111,462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432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451.2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111,030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05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0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0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Dividend Equivalent Rights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7.0583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7.0583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270.4819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dividend equivalent rights were converted into, and paid in the form of, shares of the Issuer's common stock on a one-for-one basis in connection with the vesting of restricted stock units to which the dividend equivalent rights relate. A cash amount was also paid to the holder to settle a fractional dividend equivalent right.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Payment of tax obligation by withholding securities incident to the vesting of securities in accordance with Rule 16b-3(e).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sales reported in this Form 4 were effected pursuant to a Rule 10b5-1 trading plan adopted by the Reporting Person on March 6,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Sandra Garcia Attorney-in-Fact For: Cynthia Tregillis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57088" TargetMode="External"/><Relationship Id="rId5" Type="http://schemas.openxmlformats.org/officeDocument/2006/relationships/hyperlink" Target="http://www.sec.gov/cgi-bin/browse-edgar?action=getcompany&amp;CIK=00001060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709</Words>
  <Characters>3794</Characters>
  <CharactersWithSpaces>4405</CharactersWithSpaces>
  <Paragraphs>126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