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Gubbi Vidyadhara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of Global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16"/>
        <w:gridCol w:w="925"/>
        <w:gridCol w:w="793"/>
        <w:gridCol w:w="614"/>
        <w:gridCol w:w="346"/>
        <w:gridCol w:w="877"/>
        <w:gridCol w:w="434"/>
        <w:gridCol w:w="1044"/>
        <w:gridCol w:w="1140"/>
        <w:gridCol w:w="984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1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1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84,130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441.57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82,366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1,795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459.8732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80,571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14.1166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14.1166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194.1244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Payment of tax obligation by withholding securities incident to the vesting of securities in accordance with Rule 16b-3(e).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Vidyadhara Gubbi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7093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681</Words>
  <Characters>3680</Characters>
  <CharactersWithSpaces>4264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