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Davis Brian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WESTERN DIGITAL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5601 GREAT OAKS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WESTERN DIGITAL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Sales &amp; Mrktng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101,328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441.57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100,446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7.0583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7.0583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157.2587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dividend equivalent rights were converted into, and paid in the form of, shares of the Issuer's common stock on a one-for-one basis in connection with the vesting of restricted stock units to which the dividend equivalent rights relate. A cash amount was also paid to the holder to settle a fractional dividend equivalent right.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Payment of tax obligation by withholding securities incident to the vesting of securities in accordance with Rule 16b-3(e).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Sandra Garcia Attorney-in-Fact For: Brian Scott Davis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7091" TargetMode="External"/><Relationship Id="rId5" Type="http://schemas.openxmlformats.org/officeDocument/2006/relationships/hyperlink" Target="http://www.sec.gov/cgi-bin/browse-edgar?action=getcompany&amp;CIK=000010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674</Words>
  <Characters>3633</Characters>
  <CharactersWithSpaces>4218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